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737E" w14:textId="0A2D2499" w:rsidR="00292B85" w:rsidRPr="00292B85" w:rsidRDefault="00DE355F" w:rsidP="00DE684F">
      <w:pPr>
        <w:pStyle w:val="Default"/>
        <w:jc w:val="center"/>
        <w:rPr>
          <w:sz w:val="40"/>
          <w:szCs w:val="40"/>
        </w:rPr>
      </w:pPr>
      <w:r>
        <w:rPr>
          <w:sz w:val="40"/>
          <w:szCs w:val="40"/>
        </w:rPr>
        <w:t>The Meadows of Marion</w:t>
      </w:r>
    </w:p>
    <w:p w14:paraId="08AB9439" w14:textId="77777777" w:rsidR="00292B85" w:rsidRDefault="00292B85" w:rsidP="00292B85">
      <w:pPr>
        <w:pStyle w:val="Default"/>
      </w:pPr>
    </w:p>
    <w:p w14:paraId="39621451" w14:textId="77777777" w:rsidR="00292B85" w:rsidRDefault="00292B85" w:rsidP="00292B85">
      <w:pPr>
        <w:pStyle w:val="Default"/>
      </w:pPr>
    </w:p>
    <w:p w14:paraId="02B23774" w14:textId="77777777" w:rsidR="00292B85" w:rsidRDefault="00292B85" w:rsidP="00292B85">
      <w:pPr>
        <w:pStyle w:val="Default"/>
      </w:pPr>
    </w:p>
    <w:p w14:paraId="0A061052" w14:textId="06FAC30D" w:rsidR="00292B85" w:rsidRDefault="00DE355F" w:rsidP="00292B85">
      <w:pPr>
        <w:pStyle w:val="Default"/>
        <w:rPr>
          <w:sz w:val="23"/>
          <w:szCs w:val="23"/>
        </w:rPr>
      </w:pPr>
      <w:r>
        <w:rPr>
          <w:b/>
          <w:bCs/>
          <w:sz w:val="23"/>
          <w:szCs w:val="23"/>
        </w:rPr>
        <w:t>The Meadows of Marion</w:t>
      </w:r>
      <w:r w:rsidR="009D65D7">
        <w:rPr>
          <w:b/>
          <w:bCs/>
          <w:sz w:val="23"/>
          <w:szCs w:val="23"/>
        </w:rPr>
        <w:t xml:space="preserve"> </w:t>
      </w:r>
      <w:r w:rsidR="00292B85">
        <w:rPr>
          <w:sz w:val="23"/>
          <w:szCs w:val="23"/>
        </w:rPr>
        <w:t>cannot care for every applicant who wishes to receive services.</w:t>
      </w:r>
      <w:r w:rsidR="00DE684F" w:rsidRPr="00DE684F">
        <w:t xml:space="preserve"> </w:t>
      </w:r>
      <w:r>
        <w:rPr>
          <w:b/>
          <w:sz w:val="23"/>
          <w:szCs w:val="23"/>
        </w:rPr>
        <w:t>The Meadows of Marion</w:t>
      </w:r>
      <w:r w:rsidR="00292B85">
        <w:rPr>
          <w:sz w:val="23"/>
          <w:szCs w:val="23"/>
        </w:rPr>
        <w:t xml:space="preserve"> has certain service limitations due to size, location, composition, staffing and equipment. </w:t>
      </w:r>
      <w:r>
        <w:rPr>
          <w:b/>
          <w:bCs/>
          <w:sz w:val="23"/>
          <w:szCs w:val="23"/>
        </w:rPr>
        <w:t xml:space="preserve">The Meadows of Marion </w:t>
      </w:r>
      <w:r w:rsidR="00292B85">
        <w:rPr>
          <w:sz w:val="23"/>
          <w:szCs w:val="23"/>
        </w:rPr>
        <w:t xml:space="preserve">cannot care for residents with any of the following diagnoses and/or identified problems: </w:t>
      </w:r>
    </w:p>
    <w:p w14:paraId="25ACCF98" w14:textId="77777777" w:rsidR="00292B85" w:rsidRPr="00292B85" w:rsidRDefault="00292B85" w:rsidP="009D65D7">
      <w:pPr>
        <w:pStyle w:val="Default"/>
        <w:spacing w:after="79"/>
        <w:rPr>
          <w:sz w:val="23"/>
          <w:szCs w:val="23"/>
          <w:highlight w:val="yellow"/>
        </w:rPr>
      </w:pPr>
    </w:p>
    <w:p w14:paraId="71A4AE5B" w14:textId="77777777" w:rsidR="00292B85" w:rsidRPr="00DE684F" w:rsidRDefault="00292B85" w:rsidP="0052011C">
      <w:pPr>
        <w:pStyle w:val="Default"/>
        <w:numPr>
          <w:ilvl w:val="0"/>
          <w:numId w:val="4"/>
        </w:numPr>
        <w:spacing w:after="79"/>
        <w:rPr>
          <w:sz w:val="23"/>
          <w:szCs w:val="23"/>
        </w:rPr>
      </w:pPr>
      <w:r w:rsidRPr="00DE684F">
        <w:rPr>
          <w:sz w:val="23"/>
          <w:szCs w:val="23"/>
        </w:rPr>
        <w:t xml:space="preserve">Persons who are registered sex offenders </w:t>
      </w:r>
    </w:p>
    <w:p w14:paraId="55C1DA32" w14:textId="77777777" w:rsidR="00292B85" w:rsidRPr="00DE684F" w:rsidRDefault="009D65D7" w:rsidP="0052011C">
      <w:pPr>
        <w:pStyle w:val="Default"/>
        <w:numPr>
          <w:ilvl w:val="0"/>
          <w:numId w:val="4"/>
        </w:numPr>
        <w:spacing w:after="79"/>
        <w:rPr>
          <w:sz w:val="23"/>
          <w:szCs w:val="23"/>
        </w:rPr>
      </w:pPr>
      <w:r w:rsidRPr="00DE684F">
        <w:rPr>
          <w:sz w:val="23"/>
          <w:szCs w:val="23"/>
        </w:rPr>
        <w:t>Persons with active or past CRE infections</w:t>
      </w:r>
    </w:p>
    <w:p w14:paraId="08DC9F70" w14:textId="77777777" w:rsidR="00292B85" w:rsidRPr="00DE684F" w:rsidRDefault="00292B85" w:rsidP="0052011C">
      <w:pPr>
        <w:pStyle w:val="Default"/>
        <w:numPr>
          <w:ilvl w:val="0"/>
          <w:numId w:val="4"/>
        </w:numPr>
        <w:spacing w:after="79"/>
        <w:rPr>
          <w:sz w:val="23"/>
          <w:szCs w:val="23"/>
        </w:rPr>
      </w:pPr>
      <w:r w:rsidRPr="00DE684F">
        <w:rPr>
          <w:sz w:val="23"/>
          <w:szCs w:val="23"/>
        </w:rPr>
        <w:t>Persons with</w:t>
      </w:r>
      <w:r w:rsidR="00524825" w:rsidRPr="00DE684F">
        <w:rPr>
          <w:sz w:val="23"/>
          <w:szCs w:val="23"/>
        </w:rPr>
        <w:t xml:space="preserve"> active</w:t>
      </w:r>
      <w:r w:rsidRPr="00DE684F">
        <w:rPr>
          <w:sz w:val="23"/>
          <w:szCs w:val="23"/>
        </w:rPr>
        <w:t xml:space="preserve"> drug </w:t>
      </w:r>
      <w:r w:rsidR="00524825" w:rsidRPr="00DE684F">
        <w:rPr>
          <w:sz w:val="23"/>
          <w:szCs w:val="23"/>
        </w:rPr>
        <w:t>and/</w:t>
      </w:r>
      <w:r w:rsidRPr="00DE684F">
        <w:rPr>
          <w:sz w:val="23"/>
          <w:szCs w:val="23"/>
        </w:rPr>
        <w:t xml:space="preserve">or alcohol dependence </w:t>
      </w:r>
    </w:p>
    <w:p w14:paraId="12DD350D" w14:textId="77777777" w:rsidR="0052011C" w:rsidRDefault="00292B85" w:rsidP="0052011C">
      <w:pPr>
        <w:pStyle w:val="Default"/>
        <w:numPr>
          <w:ilvl w:val="0"/>
          <w:numId w:val="4"/>
        </w:numPr>
        <w:spacing w:after="79"/>
        <w:rPr>
          <w:sz w:val="23"/>
          <w:szCs w:val="23"/>
        </w:rPr>
      </w:pPr>
      <w:r w:rsidRPr="00DE684F">
        <w:rPr>
          <w:sz w:val="23"/>
          <w:szCs w:val="23"/>
        </w:rPr>
        <w:t xml:space="preserve">Persons who are pregnant </w:t>
      </w:r>
    </w:p>
    <w:p w14:paraId="4B48F163" w14:textId="77777777" w:rsidR="0052011C" w:rsidRDefault="00292B85" w:rsidP="0052011C">
      <w:pPr>
        <w:pStyle w:val="Default"/>
        <w:numPr>
          <w:ilvl w:val="0"/>
          <w:numId w:val="4"/>
        </w:numPr>
        <w:spacing w:after="79"/>
        <w:rPr>
          <w:sz w:val="23"/>
          <w:szCs w:val="23"/>
        </w:rPr>
      </w:pPr>
      <w:r w:rsidRPr="00DE684F">
        <w:rPr>
          <w:sz w:val="23"/>
          <w:szCs w:val="23"/>
        </w:rPr>
        <w:t xml:space="preserve">Persons under the age of 18 </w:t>
      </w:r>
    </w:p>
    <w:p w14:paraId="48614F9C" w14:textId="77777777" w:rsidR="009D65D7" w:rsidRPr="00DE684F" w:rsidRDefault="009D65D7" w:rsidP="0052011C">
      <w:pPr>
        <w:pStyle w:val="Default"/>
        <w:numPr>
          <w:ilvl w:val="0"/>
          <w:numId w:val="4"/>
        </w:numPr>
        <w:spacing w:after="79"/>
        <w:rPr>
          <w:sz w:val="23"/>
          <w:szCs w:val="23"/>
        </w:rPr>
      </w:pPr>
      <w:r w:rsidRPr="00DE684F">
        <w:rPr>
          <w:sz w:val="23"/>
          <w:szCs w:val="23"/>
        </w:rPr>
        <w:t>Persons receiving peritoneal dialysis</w:t>
      </w:r>
    </w:p>
    <w:p w14:paraId="5837FC0C" w14:textId="77777777" w:rsidR="009D65D7" w:rsidRPr="00DE684F" w:rsidRDefault="00DE684F" w:rsidP="0052011C">
      <w:pPr>
        <w:pStyle w:val="Default"/>
        <w:numPr>
          <w:ilvl w:val="0"/>
          <w:numId w:val="4"/>
        </w:numPr>
        <w:rPr>
          <w:sz w:val="23"/>
          <w:szCs w:val="23"/>
        </w:rPr>
      </w:pPr>
      <w:r>
        <w:rPr>
          <w:sz w:val="23"/>
          <w:szCs w:val="23"/>
        </w:rPr>
        <w:t>P</w:t>
      </w:r>
      <w:r w:rsidR="009D65D7" w:rsidRPr="00DE684F">
        <w:rPr>
          <w:sz w:val="23"/>
          <w:szCs w:val="23"/>
        </w:rPr>
        <w:t>ersons that require IV pain pumps (CADD or PCA)</w:t>
      </w:r>
    </w:p>
    <w:p w14:paraId="76CD332B" w14:textId="77777777" w:rsidR="00292B85" w:rsidRDefault="00292B85" w:rsidP="00292B85">
      <w:pPr>
        <w:pStyle w:val="Default"/>
        <w:rPr>
          <w:sz w:val="23"/>
          <w:szCs w:val="23"/>
        </w:rPr>
      </w:pPr>
    </w:p>
    <w:p w14:paraId="3930FE85" w14:textId="52C00FC2" w:rsidR="00DE355F" w:rsidRDefault="00292B85" w:rsidP="00292B85">
      <w:r>
        <w:rPr>
          <w:sz w:val="23"/>
          <w:szCs w:val="23"/>
        </w:rPr>
        <w:t>Residents and/or Resident Representatives are required to disclose all conditions and diagnoses prior to, or upon admission to our facility. These service limitations will be discussed upon admission. If you fail to disclose any of the above conditions at the time of admission, or one of the above conditions is identified or develops after admission,</w:t>
      </w:r>
      <w:r w:rsidR="00DE684F" w:rsidRPr="00DE684F">
        <w:rPr>
          <w:b/>
          <w:bCs/>
          <w:sz w:val="23"/>
          <w:szCs w:val="23"/>
        </w:rPr>
        <w:t xml:space="preserve"> </w:t>
      </w:r>
      <w:r w:rsidR="00DE355F">
        <w:rPr>
          <w:b/>
          <w:bCs/>
          <w:sz w:val="23"/>
          <w:szCs w:val="23"/>
        </w:rPr>
        <w:t>The Meadows of Marion</w:t>
      </w:r>
      <w:r>
        <w:rPr>
          <w:sz w:val="23"/>
          <w:szCs w:val="23"/>
        </w:rPr>
        <w:t xml:space="preserve"> may seek to discharge you if we can no longer meet your needs. If you have any further questions, please contact the Administrator.</w:t>
      </w:r>
    </w:p>
    <w:sectPr w:rsidR="006C0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360571"/>
    <w:multiLevelType w:val="hybridMultilevel"/>
    <w:tmpl w:val="94EA43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6F5E1F"/>
    <w:multiLevelType w:val="hybridMultilevel"/>
    <w:tmpl w:val="3AAA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B0733"/>
    <w:multiLevelType w:val="hybridMultilevel"/>
    <w:tmpl w:val="E1A8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35547"/>
    <w:multiLevelType w:val="hybridMultilevel"/>
    <w:tmpl w:val="7BE0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312271">
    <w:abstractNumId w:val="0"/>
  </w:num>
  <w:num w:numId="2" w16cid:durableId="537819935">
    <w:abstractNumId w:val="1"/>
  </w:num>
  <w:num w:numId="3" w16cid:durableId="643193840">
    <w:abstractNumId w:val="2"/>
  </w:num>
  <w:num w:numId="4" w16cid:durableId="738984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85"/>
    <w:rsid w:val="00292B85"/>
    <w:rsid w:val="004F436D"/>
    <w:rsid w:val="0052011C"/>
    <w:rsid w:val="00524825"/>
    <w:rsid w:val="005A6838"/>
    <w:rsid w:val="009D65D7"/>
    <w:rsid w:val="00A0339E"/>
    <w:rsid w:val="00DE355F"/>
    <w:rsid w:val="00DE684F"/>
    <w:rsid w:val="00ED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2906"/>
  <w15:docId w15:val="{0C4215AC-85F1-43A4-8D00-3D000718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B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f51cc-9b82-4b5c-8b37-6cee2264da30" xsi:nil="true"/>
    <lcf76f155ced4ddcb4097134ff3c332f xmlns="33a47e3f-f952-48e4-a5e9-6928f4f75c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291FCDEF3AC45AAFD7405E04485AE" ma:contentTypeVersion="15" ma:contentTypeDescription="Create a new document." ma:contentTypeScope="" ma:versionID="32874518b454b5117b7a2ffd90934407">
  <xsd:schema xmlns:xsd="http://www.w3.org/2001/XMLSchema" xmlns:xs="http://www.w3.org/2001/XMLSchema" xmlns:p="http://schemas.microsoft.com/office/2006/metadata/properties" xmlns:ns2="33a47e3f-f952-48e4-a5e9-6928f4f75c85" xmlns:ns3="2eaf51cc-9b82-4b5c-8b37-6cee2264da30" targetNamespace="http://schemas.microsoft.com/office/2006/metadata/properties" ma:root="true" ma:fieldsID="a740559af7215c94c1283c105e3d9bca" ns2:_="" ns3:_="">
    <xsd:import namespace="33a47e3f-f952-48e4-a5e9-6928f4f75c85"/>
    <xsd:import namespace="2eaf51cc-9b82-4b5c-8b37-6cee2264d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47e3f-f952-48e4-a5e9-6928f4f75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9bdcbb-e5ee-4a9e-bfa9-31c0bb370ab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f51cc-9b82-4b5c-8b37-6cee2264da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07a8-3047-412f-bb62-842bf83ea257}" ma:internalName="TaxCatchAll" ma:showField="CatchAllData" ma:web="2eaf51cc-9b82-4b5c-8b37-6cee2264d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D9F1E-C243-471F-A1D8-5AD391C87D2A}">
  <ds:schemaRefs>
    <ds:schemaRef ds:uri="http://schemas.microsoft.com/office/2006/metadata/properties"/>
    <ds:schemaRef ds:uri="http://schemas.microsoft.com/office/infopath/2007/PartnerControls"/>
    <ds:schemaRef ds:uri="2eaf51cc-9b82-4b5c-8b37-6cee2264da30"/>
    <ds:schemaRef ds:uri="33a47e3f-f952-48e4-a5e9-6928f4f75c85"/>
  </ds:schemaRefs>
</ds:datastoreItem>
</file>

<file path=customXml/itemProps2.xml><?xml version="1.0" encoding="utf-8"?>
<ds:datastoreItem xmlns:ds="http://schemas.openxmlformats.org/officeDocument/2006/customXml" ds:itemID="{767EDC59-AA4C-43E4-92E1-9D973F8BACE9}">
  <ds:schemaRefs>
    <ds:schemaRef ds:uri="http://schemas.microsoft.com/sharepoint/v3/contenttype/forms"/>
  </ds:schemaRefs>
</ds:datastoreItem>
</file>

<file path=customXml/itemProps3.xml><?xml version="1.0" encoding="utf-8"?>
<ds:datastoreItem xmlns:ds="http://schemas.openxmlformats.org/officeDocument/2006/customXml" ds:itemID="{D6CBA854-F92B-4113-992C-AB1F3F36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47e3f-f952-48e4-a5e9-6928f4f75c85"/>
    <ds:schemaRef ds:uri="2eaf51cc-9b82-4b5c-8b37-6cee2264d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Foundations Health</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 Dewitt</dc:creator>
  <cp:lastModifiedBy>Marlena Harman</cp:lastModifiedBy>
  <cp:revision>2</cp:revision>
  <dcterms:created xsi:type="dcterms:W3CDTF">2024-10-14T11:27:00Z</dcterms:created>
  <dcterms:modified xsi:type="dcterms:W3CDTF">2024-10-14T11:27:00Z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0x0101008C6291FCDEF3AC45AAFD7405E04485AE</vt:lpwstr>
  </property>
</Properties>
</file>